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20" w:rsidRDefault="00C11420" w:rsidP="00C11420">
      <w:pPr>
        <w:spacing w:after="0" w:line="240"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OSMANİYE KORKUT ATA ÜNİVERSİTESİ </w:t>
      </w:r>
    </w:p>
    <w:p w:rsidR="00C11420" w:rsidRDefault="00C11420" w:rsidP="00C11420">
      <w:pPr>
        <w:spacing w:after="0" w:line="240"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DÖNER SERMAYE İŞLETMESİ YÖNETMELİĞİ</w:t>
      </w:r>
    </w:p>
    <w:p w:rsidR="00C11420" w:rsidRDefault="00C11420" w:rsidP="00C11420">
      <w:pPr>
        <w:spacing w:after="0" w:line="240"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BİRİNCİ BÖLÜM</w:t>
      </w:r>
    </w:p>
    <w:p w:rsidR="00C11420" w:rsidRDefault="00C11420" w:rsidP="00C11420">
      <w:pPr>
        <w:spacing w:after="0" w:line="240"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Amaç, Kapsam, Dayanak ve Tanımlar</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Amaç, Kapsam, Dayanak</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 –</w:t>
      </w:r>
      <w:r>
        <w:rPr>
          <w:rFonts w:ascii="Times New Roman" w:eastAsia="Times New Roman" w:hAnsi="Times New Roman" w:cs="Times New Roman"/>
          <w:sz w:val="24"/>
          <w:szCs w:val="24"/>
          <w:lang w:eastAsia="tr-TR"/>
        </w:rPr>
        <w:t xml:space="preserve"> (1) Bu Yönetmeliğin amacı; </w:t>
      </w:r>
      <w:proofErr w:type="gramStart"/>
      <w:r>
        <w:rPr>
          <w:rFonts w:ascii="Times New Roman" w:eastAsia="Times New Roman" w:hAnsi="Times New Roman" w:cs="Times New Roman"/>
          <w:sz w:val="24"/>
          <w:szCs w:val="24"/>
          <w:lang w:eastAsia="tr-TR"/>
        </w:rPr>
        <w:t>04/11/1981</w:t>
      </w:r>
      <w:proofErr w:type="gramEnd"/>
      <w:r>
        <w:rPr>
          <w:rFonts w:ascii="Times New Roman" w:eastAsia="Times New Roman" w:hAnsi="Times New Roman" w:cs="Times New Roman"/>
          <w:sz w:val="24"/>
          <w:szCs w:val="24"/>
          <w:lang w:eastAsia="tr-TR"/>
        </w:rPr>
        <w:t xml:space="preserve"> tarihli ve 2547 sayılı Yükseköğretim Kanununun 58 inci maddesi ve 18/06/2020 tarihli ve 31159 sayılı Resmi gazetede yayımlanarak yürürlüğe giren, Yükseköğretim Kurumları Döner Sermaye İşletmelerinin Kurulmasına İlişkin Yönetmeliğin 4 üncü maddesi uyarınca Osmaniye Korkut Ata Üniversitesi Döner Sermaye İşletmesinin faaliyet alanlarına, yönetim organlarına, sermaye limitine ve işleyişine ilişkin esasları düzenlemektir.</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Tanımlar</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 – </w:t>
      </w:r>
      <w:r>
        <w:rPr>
          <w:rFonts w:ascii="Times New Roman" w:eastAsia="Times New Roman" w:hAnsi="Times New Roman" w:cs="Times New Roman"/>
          <w:sz w:val="24"/>
          <w:szCs w:val="24"/>
          <w:lang w:eastAsia="tr-TR"/>
        </w:rPr>
        <w:t>(1) Bu Yönetmelikte geçen;</w:t>
      </w:r>
    </w:p>
    <w:p w:rsidR="00C11420" w:rsidRDefault="00C11420" w:rsidP="00C11420">
      <w:pPr>
        <w:pStyle w:val="ListeParagraf"/>
        <w:numPr>
          <w:ilvl w:val="0"/>
          <w:numId w:val="1"/>
        </w:numPr>
        <w:spacing w:after="0" w:line="240" w:lineRule="atLeast"/>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Rektör: Osmaniye Korkut Ata Üniversitesi Rektörünü</w:t>
      </w:r>
      <w:proofErr w:type="gramStart"/>
      <w:r>
        <w:rPr>
          <w:rFonts w:ascii="Times New Roman" w:eastAsia="Times New Roman" w:hAnsi="Times New Roman" w:cs="Times New Roman"/>
          <w:sz w:val="24"/>
          <w:szCs w:val="24"/>
          <w:lang w:eastAsia="tr-TR"/>
        </w:rPr>
        <w:t>,,</w:t>
      </w:r>
      <w:proofErr w:type="gramEnd"/>
    </w:p>
    <w:p w:rsidR="00C11420" w:rsidRDefault="00C11420" w:rsidP="00C11420">
      <w:pPr>
        <w:pStyle w:val="ListeParagraf"/>
        <w:numPr>
          <w:ilvl w:val="0"/>
          <w:numId w:val="1"/>
        </w:numPr>
        <w:spacing w:after="0" w:line="240" w:lineRule="atLeast"/>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Üniversite: Osmaniye Korkut Ata Üniversitesini,</w:t>
      </w:r>
    </w:p>
    <w:p w:rsidR="00C11420" w:rsidRDefault="00C11420" w:rsidP="00C11420">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ç) Yönetim Kurulu: Osmaniye Korkut Ata Üniversitesi Yönetim Kurulunu,</w:t>
      </w:r>
    </w:p>
    <w:p w:rsidR="00C11420" w:rsidRDefault="00C11420" w:rsidP="00C11420">
      <w:pPr>
        <w:pStyle w:val="ListeParagraf"/>
        <w:numPr>
          <w:ilvl w:val="0"/>
          <w:numId w:val="1"/>
        </w:numPr>
        <w:spacing w:after="0" w:line="240" w:lineRule="atLeast"/>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Yürütme Kurulu: Osmaniye Korkut ata Üniversitesi Yönetim Kurulunca oluşturulan Yürütme Kurulunu,</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ifade</w:t>
      </w:r>
      <w:proofErr w:type="gramEnd"/>
      <w:r>
        <w:rPr>
          <w:rFonts w:ascii="Times New Roman" w:eastAsia="Times New Roman" w:hAnsi="Times New Roman" w:cs="Times New Roman"/>
          <w:sz w:val="24"/>
          <w:szCs w:val="24"/>
          <w:lang w:eastAsia="tr-TR"/>
        </w:rPr>
        <w:t> eder.</w:t>
      </w:r>
    </w:p>
    <w:p w:rsidR="00C11420" w:rsidRDefault="00C11420" w:rsidP="00C11420">
      <w:pPr>
        <w:spacing w:after="0" w:line="240"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İKİNCİ BÖLÜM</w:t>
      </w:r>
    </w:p>
    <w:p w:rsidR="00C11420" w:rsidRDefault="00C11420" w:rsidP="00C11420">
      <w:pPr>
        <w:spacing w:after="0" w:line="240"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Faaliyet Alanları, Yönetim Organları ve Sermaye Limiti</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Faaliyet alanları</w:t>
      </w:r>
    </w:p>
    <w:p w:rsidR="00C11420" w:rsidRDefault="00C11420" w:rsidP="00C11420">
      <w:pPr>
        <w:spacing w:after="0" w:line="240" w:lineRule="atLeast"/>
        <w:ind w:firstLine="566"/>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 xml:space="preserve">MADDE 3 </w:t>
      </w:r>
      <w:r>
        <w:rPr>
          <w:rFonts w:ascii="Times New Roman" w:hAnsi="Times New Roman" w:cs="Times New Roman"/>
          <w:sz w:val="24"/>
          <w:szCs w:val="24"/>
        </w:rPr>
        <w:t>– (1) İşletme, eğitim ve öğretim ile bunlara katkıda bulunan uygulamayı ön planda tutmak ve Üniversitenin esas faaliyetlerini aksatmamak kaydıyla aşağıdaki faaliyetlerde bulunur:</w:t>
      </w:r>
    </w:p>
    <w:p w:rsidR="00C11420" w:rsidRDefault="00C11420" w:rsidP="00C11420">
      <w:pPr>
        <w:pStyle w:val="ListeParagraf"/>
        <w:numPr>
          <w:ilvl w:val="0"/>
          <w:numId w:val="2"/>
        </w:numPr>
        <w:spacing w:after="0" w:line="240" w:lineRule="atLeast"/>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Yükseköğretim kurumları dışındaki kamu kurum ve kuruluşları ile gerçek ve tüzel kişiler tarafından talep edilecek konularda, bilimsel görüş vermek, proje hazırlamak, araştırma, uygulama ve benzeri hizmetleri yapmak, </w:t>
      </w:r>
      <w:r>
        <w:rPr>
          <w:rFonts w:ascii="Times New Roman" w:hAnsi="Times New Roman" w:cs="Times New Roman"/>
          <w:sz w:val="24"/>
          <w:szCs w:val="24"/>
        </w:rPr>
        <w:t xml:space="preserve">uzaktan ve yüz yüze </w:t>
      </w:r>
      <w:r>
        <w:rPr>
          <w:rFonts w:ascii="Times New Roman" w:eastAsia="Times New Roman" w:hAnsi="Times New Roman" w:cs="Times New Roman"/>
          <w:sz w:val="24"/>
          <w:szCs w:val="24"/>
          <w:lang w:eastAsia="tr-TR"/>
        </w:rPr>
        <w:t>seminer düzenlemek ve kurs açmak, toplantı, konferans, panel ve </w:t>
      </w:r>
      <w:proofErr w:type="gramStart"/>
      <w:r>
        <w:rPr>
          <w:rFonts w:ascii="Times New Roman" w:eastAsia="Times New Roman" w:hAnsi="Times New Roman" w:cs="Times New Roman"/>
          <w:sz w:val="24"/>
          <w:szCs w:val="24"/>
          <w:lang w:eastAsia="tr-TR"/>
        </w:rPr>
        <w:t>sempozyumlar</w:t>
      </w:r>
      <w:proofErr w:type="gramEnd"/>
      <w:r>
        <w:rPr>
          <w:rFonts w:ascii="Times New Roman" w:eastAsia="Times New Roman" w:hAnsi="Times New Roman" w:cs="Times New Roman"/>
          <w:sz w:val="24"/>
          <w:szCs w:val="24"/>
          <w:lang w:eastAsia="tr-TR"/>
        </w:rPr>
        <w:t> düzenlemek, yurt içi ve yurt dışındaki öğrencilere yazılı sınavlar yapmak,</w:t>
      </w:r>
    </w:p>
    <w:p w:rsidR="00C11420" w:rsidRDefault="00C11420" w:rsidP="00C11420">
      <w:pPr>
        <w:pStyle w:val="ListeParagraf"/>
        <w:numPr>
          <w:ilvl w:val="0"/>
          <w:numId w:val="2"/>
        </w:numPr>
        <w:spacing w:after="0" w:line="240" w:lineRule="atLeast"/>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Danışmanlık, kontrol, muayene ve benzeri hizmetler vermek, analiz, ölçüm, test ve </w:t>
      </w:r>
      <w:proofErr w:type="gramStart"/>
      <w:r>
        <w:rPr>
          <w:rFonts w:ascii="Times New Roman" w:eastAsia="Times New Roman" w:hAnsi="Times New Roman" w:cs="Times New Roman"/>
          <w:sz w:val="24"/>
          <w:szCs w:val="24"/>
          <w:lang w:eastAsia="tr-TR"/>
        </w:rPr>
        <w:t>kalibrasyon</w:t>
      </w:r>
      <w:proofErr w:type="gramEnd"/>
      <w:r>
        <w:rPr>
          <w:rFonts w:ascii="Times New Roman" w:eastAsia="Times New Roman" w:hAnsi="Times New Roman" w:cs="Times New Roman"/>
          <w:sz w:val="24"/>
          <w:szCs w:val="24"/>
          <w:lang w:eastAsia="tr-TR"/>
        </w:rPr>
        <w:t xml:space="preserve"> yapmak, </w:t>
      </w:r>
    </w:p>
    <w:p w:rsidR="00C11420" w:rsidRDefault="00C11420" w:rsidP="00C11420">
      <w:pPr>
        <w:pStyle w:val="ListeParagraf"/>
        <w:numPr>
          <w:ilvl w:val="0"/>
          <w:numId w:val="2"/>
        </w:numPr>
        <w:spacing w:after="0" w:line="240" w:lineRule="atLeast"/>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Faaliyet alanlarına uygun araştırma ve uygulama yapmak; bilimsel sonuçların uygulanmasını ve teknolojiye dönüşümünü sağlamak,</w:t>
      </w:r>
    </w:p>
    <w:p w:rsidR="00C11420" w:rsidRDefault="00C11420" w:rsidP="00C11420">
      <w:pPr>
        <w:pStyle w:val="ListeParagraf"/>
        <w:numPr>
          <w:ilvl w:val="0"/>
          <w:numId w:val="2"/>
        </w:numPr>
        <w:spacing w:after="0" w:line="240" w:lineRule="atLeast"/>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Eğitim-öğretime yönelik uygulamalarla sınırlı kalmak üzere grafik tasarımı, afiş, broşür, sergi ve fuar düzenlenmesi, iç ve dış </w:t>
      </w:r>
      <w:proofErr w:type="gramStart"/>
      <w:r>
        <w:rPr>
          <w:rFonts w:ascii="Times New Roman" w:eastAsia="Times New Roman" w:hAnsi="Times New Roman" w:cs="Times New Roman"/>
          <w:sz w:val="24"/>
          <w:szCs w:val="24"/>
          <w:lang w:eastAsia="tr-TR"/>
        </w:rPr>
        <w:t>mekan</w:t>
      </w:r>
      <w:proofErr w:type="gramEnd"/>
      <w:r>
        <w:rPr>
          <w:rFonts w:ascii="Times New Roman" w:eastAsia="Times New Roman" w:hAnsi="Times New Roman" w:cs="Times New Roman"/>
          <w:sz w:val="24"/>
          <w:szCs w:val="24"/>
          <w:lang w:eastAsia="tr-TR"/>
        </w:rPr>
        <w:t> düzenlemeleri ve benzeri hizmetleri yapmak,</w:t>
      </w:r>
    </w:p>
    <w:p w:rsidR="00C11420" w:rsidRDefault="00C11420" w:rsidP="00C11420">
      <w:pPr>
        <w:pStyle w:val="ListeParagraf"/>
        <w:numPr>
          <w:ilvl w:val="0"/>
          <w:numId w:val="2"/>
        </w:numPr>
        <w:spacing w:after="0" w:line="240" w:lineRule="atLeast"/>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Üniversitenin eğitim-öğretim ve uygulama faaliyeti ile ilgili her türlü basım ve yayım hizmetlerini yapmak,</w:t>
      </w:r>
    </w:p>
    <w:p w:rsidR="00C11420" w:rsidRDefault="00C11420" w:rsidP="00C11420">
      <w:pPr>
        <w:pStyle w:val="ListeParagraf"/>
        <w:numPr>
          <w:ilvl w:val="0"/>
          <w:numId w:val="2"/>
        </w:numPr>
        <w:spacing w:after="0" w:line="240" w:lineRule="atLeast"/>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Üniversite sanayi işbirliği kapsamında çalışmalar yapmak, sanayi kuruluşlarınca üretilen çeşitli malların standartlara uygunluğu konusunda raporlar düzenlemek, analiz ve ölçümler yapmak, projeler hazırlamak veya uygulamak,</w:t>
      </w:r>
    </w:p>
    <w:p w:rsidR="00C11420" w:rsidRDefault="00C11420" w:rsidP="00C11420">
      <w:pPr>
        <w:pStyle w:val="ListeParagraf"/>
        <w:numPr>
          <w:ilvl w:val="0"/>
          <w:numId w:val="2"/>
        </w:numPr>
        <w:spacing w:after="0" w:line="240" w:lineRule="atLeast"/>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Laboratuvar ve atölyelerde her çeşit cihaz, makine, alet-edevat ve benzerlerinin üretim, bakım ve onarımını yapmak,</w:t>
      </w:r>
    </w:p>
    <w:p w:rsidR="00C11420" w:rsidRDefault="00C11420" w:rsidP="00C11420">
      <w:pPr>
        <w:pStyle w:val="ListeParagraf"/>
        <w:numPr>
          <w:ilvl w:val="0"/>
          <w:numId w:val="2"/>
        </w:numPr>
        <w:spacing w:after="0" w:line="240" w:lineRule="atLeast"/>
        <w:ind w:left="0" w:firstLine="566"/>
        <w:jc w:val="both"/>
        <w:rPr>
          <w:rFonts w:ascii="Times New Roman" w:eastAsia="Times New Roman" w:hAnsi="Times New Roman" w:cs="Times New Roman"/>
          <w:sz w:val="24"/>
          <w:szCs w:val="24"/>
          <w:lang w:eastAsia="tr-TR"/>
        </w:rPr>
      </w:pPr>
      <w:r>
        <w:rPr>
          <w:rFonts w:ascii="Times New Roman" w:hAnsi="Times New Roman" w:cs="Times New Roman"/>
          <w:sz w:val="24"/>
          <w:szCs w:val="24"/>
        </w:rPr>
        <w:t>Yabancı dil, yabancılara Türkçe öğretimi, bilgi işlem, yazılım ve donanım, bilirkişilik, arabuluculuk eğitimi gibi konularda uzaktan ve yüz yüze eğitim hizmetleri faaliyetlerinde bulunmak,</w:t>
      </w:r>
    </w:p>
    <w:p w:rsidR="00C11420" w:rsidRDefault="00C11420" w:rsidP="00C11420">
      <w:pPr>
        <w:pStyle w:val="ListeParagraf"/>
        <w:numPr>
          <w:ilvl w:val="0"/>
          <w:numId w:val="2"/>
        </w:numPr>
        <w:spacing w:after="0" w:line="240" w:lineRule="atLeast"/>
        <w:ind w:left="0"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Mevcut fiziksel kapasiteyi değerlendirerek, hizmet birimlerinin faaliyet alanı ile sınırlı olmak üzere, yukarıda sayılanlar dışında her türlü mal ve hizmet üretiminde </w:t>
      </w:r>
      <w:r>
        <w:rPr>
          <w:rFonts w:ascii="Times New Roman" w:eastAsia="Times New Roman" w:hAnsi="Times New Roman" w:cs="Times New Roman"/>
          <w:sz w:val="24"/>
          <w:szCs w:val="24"/>
          <w:lang w:eastAsia="tr-TR"/>
        </w:rPr>
        <w:lastRenderedPageBreak/>
        <w:t>bulunmak ve yönetim kurulunun izni alınmak koşuluyla üretilen mal ve hizmetleri pazarlamak, satmak, satış yerleri açmak ve işletmektir.</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Yönetim organları</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4 –</w:t>
      </w:r>
      <w:r>
        <w:rPr>
          <w:rFonts w:ascii="Times New Roman" w:eastAsia="Times New Roman" w:hAnsi="Times New Roman" w:cs="Times New Roman"/>
          <w:sz w:val="24"/>
          <w:szCs w:val="24"/>
          <w:lang w:eastAsia="tr-TR"/>
        </w:rPr>
        <w:t> (1) Döner Sermaye İşletmesinin Yönetim Kurulu, Üniversite Yönetim Kuruludur. Bütçe ile ödenek tahsis edilen birim yöneticileri harcama yetkilisidir. Harcama yetkilileri yazılı olarak ve sınırları açıkça belirtilmek şartıyla yetkilerini yardımcılarına veya hiyerarşik olarak kendilerine en yakın kurum personeline devredebilirler.</w:t>
      </w:r>
    </w:p>
    <w:p w:rsidR="00C11420" w:rsidRDefault="00C11420" w:rsidP="00C11420">
      <w:pPr>
        <w:spacing w:after="0" w:line="240" w:lineRule="atLeast"/>
        <w:ind w:firstLine="566"/>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(2) Yönetim Kurulu, işletmeyi idare etmek üzere Yürütme Kurulu oluşturabilir ve yetkilerini uygun gördüğü ölçüde; sınırları belirli olmak ve yazılı olmak kaydıyla Yürütme Kuruluna devredebilir. Yürütme Kurulu, Üniversite Yönetim Kurulu tarafından seçilecek bir Rektör Yardımcısı, </w:t>
      </w:r>
      <w:r>
        <w:rPr>
          <w:rFonts w:ascii="Times New Roman" w:hAnsi="Times New Roman" w:cs="Times New Roman"/>
          <w:sz w:val="24"/>
          <w:szCs w:val="24"/>
        </w:rPr>
        <w:t xml:space="preserve">üç öğretim elemanı (dekan ve yüksekokul müdürü de olabilir) ve döner sermaye işletme müdürü olmak üzere beş kişiden oluşur. </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Yürütme Kurulu, Başkanın çağrısı ile en az üç üyenin katılımı ile toplanır ve kararlar üye tamsayısının salt çoğunluğuyla alınır. </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Sermaye limiti</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5 –</w:t>
      </w:r>
      <w:r>
        <w:rPr>
          <w:rFonts w:ascii="Times New Roman" w:eastAsia="Times New Roman" w:hAnsi="Times New Roman" w:cs="Times New Roman"/>
          <w:sz w:val="24"/>
          <w:szCs w:val="24"/>
          <w:lang w:eastAsia="tr-TR"/>
        </w:rPr>
        <w:t> (1) Osmaniye Korkut Ata Üniversitesi Döner Sermaye İşletmesinin sermaye limiti yüz (100) TL’dir.</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p>
    <w:p w:rsidR="00C11420" w:rsidRDefault="00C11420" w:rsidP="00C11420">
      <w:pPr>
        <w:spacing w:after="0" w:line="240"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ÜÇÜNCÜ BÖLÜM</w:t>
      </w:r>
    </w:p>
    <w:p w:rsidR="00C11420" w:rsidRDefault="00C11420" w:rsidP="00C11420">
      <w:pPr>
        <w:spacing w:after="0" w:line="240"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Çeşitli ve Son Hükümler</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Yönetmelikte hüküm bulunmayan haller</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6 –</w:t>
      </w:r>
      <w:r>
        <w:rPr>
          <w:rFonts w:ascii="Times New Roman" w:eastAsia="Times New Roman" w:hAnsi="Times New Roman" w:cs="Times New Roman"/>
          <w:sz w:val="24"/>
          <w:szCs w:val="24"/>
          <w:lang w:eastAsia="tr-TR"/>
        </w:rPr>
        <w:t xml:space="preserve"> (1) Bu Yönetmelikte hüküm bulunmayan hallerde; </w:t>
      </w:r>
      <w:proofErr w:type="gramStart"/>
      <w:r>
        <w:rPr>
          <w:rFonts w:ascii="Times New Roman" w:eastAsia="Times New Roman" w:hAnsi="Times New Roman" w:cs="Times New Roman"/>
          <w:sz w:val="24"/>
          <w:szCs w:val="24"/>
          <w:lang w:eastAsia="tr-TR"/>
        </w:rPr>
        <w:t>18/6/2020</w:t>
      </w:r>
      <w:proofErr w:type="gramEnd"/>
      <w:r>
        <w:rPr>
          <w:rFonts w:ascii="Times New Roman" w:eastAsia="Times New Roman" w:hAnsi="Times New Roman" w:cs="Times New Roman"/>
          <w:sz w:val="24"/>
          <w:szCs w:val="24"/>
          <w:lang w:eastAsia="tr-TR"/>
        </w:rPr>
        <w:t xml:space="preserve"> tarih ve 31159 sayılı Resmi </w:t>
      </w:r>
      <w:proofErr w:type="spellStart"/>
      <w:r>
        <w:rPr>
          <w:rFonts w:ascii="Times New Roman" w:eastAsia="Times New Roman" w:hAnsi="Times New Roman" w:cs="Times New Roman"/>
          <w:sz w:val="24"/>
          <w:szCs w:val="24"/>
          <w:lang w:eastAsia="tr-TR"/>
        </w:rPr>
        <w:t>Gazete’de</w:t>
      </w:r>
      <w:proofErr w:type="spellEnd"/>
      <w:r>
        <w:rPr>
          <w:rFonts w:ascii="Times New Roman" w:eastAsia="Times New Roman" w:hAnsi="Times New Roman" w:cs="Times New Roman"/>
          <w:sz w:val="24"/>
          <w:szCs w:val="24"/>
          <w:lang w:eastAsia="tr-TR"/>
        </w:rPr>
        <w:t xml:space="preserve"> yayımlanan Yükseköğretim Kurumları Döner Sermaye İşletmelerinin Kurulmasına İlişkin Yönetmelik hükümleri uygulanır.</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Yürürlükten Kaldırılan Yönetmelik</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MADDE 7 – </w:t>
      </w:r>
      <w:r>
        <w:rPr>
          <w:rFonts w:ascii="Times New Roman" w:eastAsia="Times New Roman" w:hAnsi="Times New Roman" w:cs="Times New Roman"/>
          <w:sz w:val="24"/>
          <w:szCs w:val="24"/>
          <w:lang w:eastAsia="tr-TR"/>
        </w:rPr>
        <w:t xml:space="preserve">07.09.2008 tarih ve 26990 sayılı Resmi </w:t>
      </w:r>
      <w:proofErr w:type="spellStart"/>
      <w:r>
        <w:rPr>
          <w:rFonts w:ascii="Times New Roman" w:eastAsia="Times New Roman" w:hAnsi="Times New Roman" w:cs="Times New Roman"/>
          <w:sz w:val="24"/>
          <w:szCs w:val="24"/>
          <w:lang w:eastAsia="tr-TR"/>
        </w:rPr>
        <w:t>Gazete‘de</w:t>
      </w:r>
      <w:proofErr w:type="spellEnd"/>
      <w:r>
        <w:rPr>
          <w:rFonts w:ascii="Times New Roman" w:eastAsia="Times New Roman" w:hAnsi="Times New Roman" w:cs="Times New Roman"/>
          <w:sz w:val="24"/>
          <w:szCs w:val="24"/>
          <w:lang w:eastAsia="tr-TR"/>
        </w:rPr>
        <w:t xml:space="preserve"> yayınlanan Osmaniye Korkut Ata Üniversitesi Döner Sermaye İşletmesi Yönetmeliği bu Yönetmeliğin yayımı tarihinden itibaren yürürlükten kaldırılmıştır.</w:t>
      </w:r>
    </w:p>
    <w:p w:rsidR="00C11420" w:rsidRDefault="00C11420" w:rsidP="00C11420">
      <w:pPr>
        <w:spacing w:after="0" w:line="240" w:lineRule="atLeast"/>
        <w:ind w:firstLine="566"/>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Yürürlük</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8-</w:t>
      </w:r>
      <w:r>
        <w:rPr>
          <w:rFonts w:ascii="Times New Roman" w:eastAsia="Times New Roman" w:hAnsi="Times New Roman" w:cs="Times New Roman"/>
          <w:sz w:val="24"/>
          <w:szCs w:val="24"/>
          <w:lang w:eastAsia="tr-TR"/>
        </w:rPr>
        <w:t> (1) Bu Yönetmelik yayımı tarihinde yürürlüğe girer.</w:t>
      </w:r>
    </w:p>
    <w:p w:rsidR="00C11420" w:rsidRDefault="00C11420" w:rsidP="00C11420">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Yürütme</w:t>
      </w:r>
    </w:p>
    <w:p w:rsidR="00C11420" w:rsidRDefault="00C11420" w:rsidP="00C11420">
      <w:pPr>
        <w:ind w:firstLine="566"/>
        <w:rPr>
          <w:rFonts w:ascii="Times New Roman" w:hAnsi="Times New Roman" w:cs="Times New Roman"/>
          <w:sz w:val="24"/>
          <w:szCs w:val="24"/>
        </w:rPr>
      </w:pPr>
      <w:r>
        <w:rPr>
          <w:rFonts w:ascii="Times New Roman" w:eastAsia="Times New Roman" w:hAnsi="Times New Roman" w:cs="Times New Roman"/>
          <w:b/>
          <w:bCs/>
          <w:sz w:val="24"/>
          <w:szCs w:val="24"/>
          <w:lang w:eastAsia="tr-TR"/>
        </w:rPr>
        <w:t>MADDE 9 –</w:t>
      </w:r>
      <w:r>
        <w:rPr>
          <w:rFonts w:ascii="Times New Roman" w:eastAsia="Times New Roman" w:hAnsi="Times New Roman" w:cs="Times New Roman"/>
          <w:sz w:val="24"/>
          <w:szCs w:val="24"/>
          <w:lang w:eastAsia="tr-TR"/>
        </w:rPr>
        <w:t> (1) Bu Yönetmelik hükümlerini Rektör yürütür.</w:t>
      </w:r>
    </w:p>
    <w:p w:rsidR="00C11420" w:rsidRDefault="00C11420" w:rsidP="00C11420"/>
    <w:p w:rsidR="0085423C" w:rsidRDefault="0085423C">
      <w:bookmarkStart w:id="0" w:name="_GoBack"/>
      <w:bookmarkEnd w:id="0"/>
    </w:p>
    <w:sectPr w:rsidR="00854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0790D"/>
    <w:multiLevelType w:val="hybridMultilevel"/>
    <w:tmpl w:val="608C425C"/>
    <w:lvl w:ilvl="0" w:tplc="041F0017">
      <w:start w:val="1"/>
      <w:numFmt w:val="lowerLetter"/>
      <w:lvlText w:val="%1)"/>
      <w:lvlJc w:val="left"/>
      <w:pPr>
        <w:ind w:left="1286" w:hanging="360"/>
      </w:pPr>
    </w:lvl>
    <w:lvl w:ilvl="1" w:tplc="041F0019">
      <w:start w:val="1"/>
      <w:numFmt w:val="lowerLetter"/>
      <w:lvlText w:val="%2."/>
      <w:lvlJc w:val="left"/>
      <w:pPr>
        <w:ind w:left="2006" w:hanging="360"/>
      </w:pPr>
    </w:lvl>
    <w:lvl w:ilvl="2" w:tplc="041F001B">
      <w:start w:val="1"/>
      <w:numFmt w:val="lowerRoman"/>
      <w:lvlText w:val="%3."/>
      <w:lvlJc w:val="right"/>
      <w:pPr>
        <w:ind w:left="2726" w:hanging="180"/>
      </w:pPr>
    </w:lvl>
    <w:lvl w:ilvl="3" w:tplc="041F000F">
      <w:start w:val="1"/>
      <w:numFmt w:val="decimal"/>
      <w:lvlText w:val="%4."/>
      <w:lvlJc w:val="left"/>
      <w:pPr>
        <w:ind w:left="3446" w:hanging="360"/>
      </w:pPr>
    </w:lvl>
    <w:lvl w:ilvl="4" w:tplc="041F0019">
      <w:start w:val="1"/>
      <w:numFmt w:val="lowerLetter"/>
      <w:lvlText w:val="%5."/>
      <w:lvlJc w:val="left"/>
      <w:pPr>
        <w:ind w:left="4166" w:hanging="360"/>
      </w:pPr>
    </w:lvl>
    <w:lvl w:ilvl="5" w:tplc="041F001B">
      <w:start w:val="1"/>
      <w:numFmt w:val="lowerRoman"/>
      <w:lvlText w:val="%6."/>
      <w:lvlJc w:val="right"/>
      <w:pPr>
        <w:ind w:left="4886" w:hanging="180"/>
      </w:pPr>
    </w:lvl>
    <w:lvl w:ilvl="6" w:tplc="041F000F">
      <w:start w:val="1"/>
      <w:numFmt w:val="decimal"/>
      <w:lvlText w:val="%7."/>
      <w:lvlJc w:val="left"/>
      <w:pPr>
        <w:ind w:left="5606" w:hanging="360"/>
      </w:pPr>
    </w:lvl>
    <w:lvl w:ilvl="7" w:tplc="041F0019">
      <w:start w:val="1"/>
      <w:numFmt w:val="lowerLetter"/>
      <w:lvlText w:val="%8."/>
      <w:lvlJc w:val="left"/>
      <w:pPr>
        <w:ind w:left="6326" w:hanging="360"/>
      </w:pPr>
    </w:lvl>
    <w:lvl w:ilvl="8" w:tplc="041F001B">
      <w:start w:val="1"/>
      <w:numFmt w:val="lowerRoman"/>
      <w:lvlText w:val="%9."/>
      <w:lvlJc w:val="right"/>
      <w:pPr>
        <w:ind w:left="7046" w:hanging="180"/>
      </w:pPr>
    </w:lvl>
  </w:abstractNum>
  <w:abstractNum w:abstractNumId="1">
    <w:nsid w:val="57B62431"/>
    <w:multiLevelType w:val="hybridMultilevel"/>
    <w:tmpl w:val="5FEC60E2"/>
    <w:lvl w:ilvl="0" w:tplc="041F0017">
      <w:start w:val="1"/>
      <w:numFmt w:val="lowerLetter"/>
      <w:lvlText w:val="%1)"/>
      <w:lvlJc w:val="left"/>
      <w:pPr>
        <w:ind w:left="1286" w:hanging="360"/>
      </w:pPr>
    </w:lvl>
    <w:lvl w:ilvl="1" w:tplc="041F0019">
      <w:start w:val="1"/>
      <w:numFmt w:val="lowerLetter"/>
      <w:lvlText w:val="%2."/>
      <w:lvlJc w:val="left"/>
      <w:pPr>
        <w:ind w:left="2006" w:hanging="360"/>
      </w:pPr>
    </w:lvl>
    <w:lvl w:ilvl="2" w:tplc="041F001B">
      <w:start w:val="1"/>
      <w:numFmt w:val="lowerRoman"/>
      <w:lvlText w:val="%3."/>
      <w:lvlJc w:val="right"/>
      <w:pPr>
        <w:ind w:left="2726" w:hanging="180"/>
      </w:pPr>
    </w:lvl>
    <w:lvl w:ilvl="3" w:tplc="041F000F">
      <w:start w:val="1"/>
      <w:numFmt w:val="decimal"/>
      <w:lvlText w:val="%4."/>
      <w:lvlJc w:val="left"/>
      <w:pPr>
        <w:ind w:left="3446" w:hanging="360"/>
      </w:pPr>
    </w:lvl>
    <w:lvl w:ilvl="4" w:tplc="041F0019">
      <w:start w:val="1"/>
      <w:numFmt w:val="lowerLetter"/>
      <w:lvlText w:val="%5."/>
      <w:lvlJc w:val="left"/>
      <w:pPr>
        <w:ind w:left="4166" w:hanging="360"/>
      </w:pPr>
    </w:lvl>
    <w:lvl w:ilvl="5" w:tplc="041F001B">
      <w:start w:val="1"/>
      <w:numFmt w:val="lowerRoman"/>
      <w:lvlText w:val="%6."/>
      <w:lvlJc w:val="right"/>
      <w:pPr>
        <w:ind w:left="4886" w:hanging="180"/>
      </w:pPr>
    </w:lvl>
    <w:lvl w:ilvl="6" w:tplc="041F000F">
      <w:start w:val="1"/>
      <w:numFmt w:val="decimal"/>
      <w:lvlText w:val="%7."/>
      <w:lvlJc w:val="left"/>
      <w:pPr>
        <w:ind w:left="5606" w:hanging="360"/>
      </w:pPr>
    </w:lvl>
    <w:lvl w:ilvl="7" w:tplc="041F0019">
      <w:start w:val="1"/>
      <w:numFmt w:val="lowerLetter"/>
      <w:lvlText w:val="%8."/>
      <w:lvlJc w:val="left"/>
      <w:pPr>
        <w:ind w:left="6326" w:hanging="360"/>
      </w:pPr>
    </w:lvl>
    <w:lvl w:ilvl="8" w:tplc="041F001B">
      <w:start w:val="1"/>
      <w:numFmt w:val="lowerRoman"/>
      <w:lvlText w:val="%9."/>
      <w:lvlJc w:val="right"/>
      <w:pPr>
        <w:ind w:left="70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44"/>
    <w:rsid w:val="00825844"/>
    <w:rsid w:val="0085423C"/>
    <w:rsid w:val="00C11420"/>
    <w:rsid w:val="00F37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20"/>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1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20"/>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1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dc:creator>
  <cp:keywords/>
  <dc:description/>
  <cp:lastModifiedBy>FUNDA</cp:lastModifiedBy>
  <cp:revision>3</cp:revision>
  <dcterms:created xsi:type="dcterms:W3CDTF">2020-11-06T07:34:00Z</dcterms:created>
  <dcterms:modified xsi:type="dcterms:W3CDTF">2020-11-06T07:34:00Z</dcterms:modified>
</cp:coreProperties>
</file>